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B335" w14:textId="77777777" w:rsidR="00B97D89" w:rsidRPr="00E9410A" w:rsidRDefault="00B97D89" w:rsidP="00B97D89">
      <w:pPr>
        <w:spacing w:before="100" w:beforeAutospacing="1" w:after="150" w:line="315" w:lineRule="atLeast"/>
        <w:rPr>
          <w:rFonts w:ascii="Arial" w:eastAsia="Times New Roman" w:hAnsi="Arial" w:cs="Arial"/>
          <w:color w:val="000000"/>
        </w:rPr>
      </w:pPr>
      <w:r w:rsidRPr="00E9410A">
        <w:rPr>
          <w:rFonts w:ascii="Arial" w:eastAsia="Times New Roman" w:hAnsi="Arial" w:cs="Arial"/>
          <w:noProof/>
          <w:color w:val="000000"/>
        </w:rPr>
        <w:drawing>
          <wp:inline distT="0" distB="0" distL="0" distR="0" wp14:anchorId="5EEE696F" wp14:editId="7B4F9FBC">
            <wp:extent cx="2286000" cy="654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_.jpg"/>
                    <pic:cNvPicPr/>
                  </pic:nvPicPr>
                  <pic:blipFill>
                    <a:blip r:embed="rId7">
                      <a:extLst>
                        <a:ext uri="{28A0092B-C50C-407E-A947-70E740481C1C}">
                          <a14:useLocalDpi xmlns:a14="http://schemas.microsoft.com/office/drawing/2010/main" val="0"/>
                        </a:ext>
                      </a:extLst>
                    </a:blip>
                    <a:stretch>
                      <a:fillRect/>
                    </a:stretch>
                  </pic:blipFill>
                  <pic:spPr>
                    <a:xfrm>
                      <a:off x="0" y="0"/>
                      <a:ext cx="2286000" cy="654088"/>
                    </a:xfrm>
                    <a:prstGeom prst="rect">
                      <a:avLst/>
                    </a:prstGeom>
                  </pic:spPr>
                </pic:pic>
              </a:graphicData>
            </a:graphic>
          </wp:inline>
        </w:drawing>
      </w:r>
    </w:p>
    <w:p w14:paraId="1BF97E8E" w14:textId="75D57C26" w:rsidR="00A95E8C" w:rsidRPr="00A95E8C" w:rsidRDefault="00A95E8C" w:rsidP="00B97D89">
      <w:pPr>
        <w:spacing w:after="0" w:line="315" w:lineRule="atLeast"/>
        <w:rPr>
          <w:rFonts w:ascii="Arial" w:eastAsia="Times New Roman" w:hAnsi="Arial" w:cs="Arial"/>
          <w:b/>
          <w:color w:val="000000"/>
        </w:rPr>
      </w:pPr>
      <w:r w:rsidRPr="00A95E8C">
        <w:rPr>
          <w:rFonts w:ascii="Arial" w:eastAsia="Times New Roman" w:hAnsi="Arial" w:cs="Arial"/>
          <w:b/>
          <w:color w:val="000000"/>
        </w:rPr>
        <w:t>Division:</w:t>
      </w:r>
      <w:r w:rsidRPr="00A95E8C">
        <w:rPr>
          <w:rFonts w:ascii="Arial" w:eastAsia="Times New Roman" w:hAnsi="Arial" w:cs="Arial"/>
          <w:b/>
          <w:color w:val="000000"/>
        </w:rPr>
        <w:tab/>
      </w:r>
      <w:r w:rsidRPr="00A95E8C">
        <w:rPr>
          <w:rFonts w:ascii="Arial" w:eastAsia="Times New Roman" w:hAnsi="Arial" w:cs="Arial"/>
          <w:b/>
          <w:color w:val="000000"/>
        </w:rPr>
        <w:tab/>
        <w:t>Clinical</w:t>
      </w:r>
    </w:p>
    <w:p w14:paraId="1A08AB6D" w14:textId="6F8D1F70" w:rsidR="00A95E8C" w:rsidRPr="00A95E8C" w:rsidRDefault="00A95E8C" w:rsidP="00B97D89">
      <w:pPr>
        <w:spacing w:after="0" w:line="315" w:lineRule="atLeast"/>
        <w:rPr>
          <w:rFonts w:ascii="Arial" w:eastAsia="Times New Roman" w:hAnsi="Arial" w:cs="Arial"/>
          <w:b/>
          <w:color w:val="000000"/>
        </w:rPr>
      </w:pPr>
      <w:r w:rsidRPr="00A95E8C">
        <w:rPr>
          <w:rFonts w:ascii="Arial" w:eastAsia="Times New Roman" w:hAnsi="Arial" w:cs="Arial"/>
          <w:b/>
          <w:color w:val="000000"/>
        </w:rPr>
        <w:t>Department:</w:t>
      </w:r>
      <w:r w:rsidRPr="00A95E8C">
        <w:rPr>
          <w:rFonts w:ascii="Arial" w:eastAsia="Times New Roman" w:hAnsi="Arial" w:cs="Arial"/>
          <w:b/>
          <w:color w:val="000000"/>
        </w:rPr>
        <w:tab/>
      </w:r>
      <w:r w:rsidRPr="00A95E8C">
        <w:rPr>
          <w:rFonts w:ascii="Arial" w:eastAsia="Times New Roman" w:hAnsi="Arial" w:cs="Arial"/>
          <w:b/>
          <w:color w:val="000000"/>
        </w:rPr>
        <w:tab/>
        <w:t>Clinical</w:t>
      </w:r>
    </w:p>
    <w:p w14:paraId="482633B4" w14:textId="01D972DC" w:rsidR="00B97D89" w:rsidRPr="00E9410A" w:rsidRDefault="00A95E8C" w:rsidP="00B97D89">
      <w:pPr>
        <w:spacing w:after="0" w:line="315" w:lineRule="atLeast"/>
        <w:rPr>
          <w:rFonts w:ascii="Arial" w:eastAsia="Times New Roman" w:hAnsi="Arial" w:cs="Arial"/>
          <w:color w:val="000000"/>
        </w:rPr>
      </w:pPr>
      <w:r w:rsidRPr="00A95E8C">
        <w:rPr>
          <w:rFonts w:ascii="Arial" w:eastAsia="Times New Roman" w:hAnsi="Arial" w:cs="Arial"/>
          <w:b/>
          <w:color w:val="000000"/>
        </w:rPr>
        <w:t xml:space="preserve">Position </w:t>
      </w:r>
      <w:r w:rsidR="00B97D89" w:rsidRPr="00A95E8C">
        <w:rPr>
          <w:rFonts w:ascii="Arial" w:eastAsia="Times New Roman" w:hAnsi="Arial" w:cs="Arial"/>
          <w:b/>
          <w:color w:val="000000"/>
        </w:rPr>
        <w:t>Title:</w:t>
      </w:r>
      <w:r w:rsidR="00B97D89" w:rsidRPr="00A95E8C">
        <w:rPr>
          <w:rFonts w:ascii="Arial" w:eastAsia="Times New Roman" w:hAnsi="Arial" w:cs="Arial"/>
          <w:b/>
          <w:color w:val="000000"/>
        </w:rPr>
        <w:tab/>
        <w:t>Behavioral Health Clinician (LCSW)</w:t>
      </w:r>
      <w:r w:rsidR="00B97D89" w:rsidRPr="00A95E8C">
        <w:rPr>
          <w:rFonts w:ascii="Arial" w:eastAsia="Times New Roman" w:hAnsi="Arial" w:cs="Arial"/>
          <w:b/>
          <w:color w:val="000000"/>
        </w:rPr>
        <w:br/>
        <w:t xml:space="preserve">Supervisor: </w:t>
      </w:r>
      <w:r w:rsidR="00B97D89" w:rsidRPr="00A95E8C">
        <w:rPr>
          <w:rFonts w:ascii="Arial" w:eastAsia="Times New Roman" w:hAnsi="Arial" w:cs="Arial"/>
          <w:b/>
          <w:color w:val="000000"/>
        </w:rPr>
        <w:tab/>
      </w:r>
      <w:r w:rsidR="00B97D89" w:rsidRPr="00A95E8C">
        <w:rPr>
          <w:rFonts w:ascii="Arial" w:eastAsia="Times New Roman" w:hAnsi="Arial" w:cs="Arial"/>
          <w:b/>
          <w:color w:val="000000"/>
        </w:rPr>
        <w:tab/>
      </w:r>
      <w:r w:rsidR="00D92EAE">
        <w:rPr>
          <w:rFonts w:ascii="Arial" w:eastAsia="Times New Roman" w:hAnsi="Arial" w:cs="Arial"/>
          <w:b/>
          <w:color w:val="000000"/>
        </w:rPr>
        <w:t>Director of Behavioral Health</w:t>
      </w:r>
      <w:r w:rsidR="00B97D89" w:rsidRPr="00A95E8C">
        <w:rPr>
          <w:rFonts w:ascii="Arial" w:eastAsia="Times New Roman" w:hAnsi="Arial" w:cs="Arial"/>
          <w:b/>
          <w:color w:val="000000"/>
        </w:rPr>
        <w:br/>
      </w:r>
      <w:r w:rsidRPr="00A95E8C">
        <w:rPr>
          <w:rFonts w:ascii="Arial" w:eastAsia="Times New Roman" w:hAnsi="Arial" w:cs="Arial"/>
          <w:b/>
          <w:color w:val="000000"/>
        </w:rPr>
        <w:t>FLSA</w:t>
      </w:r>
      <w:r w:rsidR="00B97D89" w:rsidRPr="00A95E8C">
        <w:rPr>
          <w:rFonts w:ascii="Arial" w:eastAsia="Times New Roman" w:hAnsi="Arial" w:cs="Arial"/>
          <w:b/>
          <w:color w:val="000000"/>
        </w:rPr>
        <w:t xml:space="preserve">: </w:t>
      </w:r>
      <w:r w:rsidR="00B97D89" w:rsidRPr="00A95E8C">
        <w:rPr>
          <w:rFonts w:ascii="Arial" w:eastAsia="Times New Roman" w:hAnsi="Arial" w:cs="Arial"/>
          <w:b/>
          <w:color w:val="000000"/>
        </w:rPr>
        <w:tab/>
      </w:r>
      <w:r w:rsidR="00B97D89" w:rsidRPr="00A95E8C">
        <w:rPr>
          <w:rFonts w:ascii="Arial" w:eastAsia="Times New Roman" w:hAnsi="Arial" w:cs="Arial"/>
          <w:b/>
          <w:color w:val="000000"/>
        </w:rPr>
        <w:tab/>
      </w:r>
      <w:r w:rsidRPr="00A95E8C">
        <w:rPr>
          <w:rFonts w:ascii="Arial" w:eastAsia="Times New Roman" w:hAnsi="Arial" w:cs="Arial"/>
          <w:b/>
          <w:color w:val="000000"/>
        </w:rPr>
        <w:tab/>
      </w:r>
      <w:r w:rsidR="00B97D89" w:rsidRPr="00A95E8C">
        <w:rPr>
          <w:rFonts w:ascii="Arial" w:eastAsia="Times New Roman" w:hAnsi="Arial" w:cs="Arial"/>
          <w:b/>
          <w:color w:val="000000"/>
        </w:rPr>
        <w:t>Exempt</w:t>
      </w:r>
      <w:r w:rsidR="00B97D89" w:rsidRPr="00E9410A">
        <w:rPr>
          <w:rFonts w:ascii="Arial" w:eastAsia="Times New Roman" w:hAnsi="Arial" w:cs="Arial"/>
          <w:color w:val="000000"/>
        </w:rPr>
        <w:br/>
      </w:r>
    </w:p>
    <w:p w14:paraId="7C9A604C" w14:textId="77777777" w:rsidR="00B97D89" w:rsidRPr="00060DD1" w:rsidRDefault="00B97D89" w:rsidP="00B97D89">
      <w:pPr>
        <w:spacing w:after="0" w:line="315" w:lineRule="atLeast"/>
        <w:rPr>
          <w:rFonts w:ascii="Arial" w:eastAsia="Times New Roman" w:hAnsi="Arial" w:cs="Arial"/>
          <w:color w:val="000000"/>
        </w:rPr>
      </w:pPr>
      <w:r w:rsidRPr="00060DD1">
        <w:rPr>
          <w:rFonts w:ascii="Arial" w:eastAsia="Times New Roman" w:hAnsi="Arial" w:cs="Arial"/>
          <w:b/>
          <w:color w:val="000000"/>
        </w:rPr>
        <w:t>Summary</w:t>
      </w:r>
    </w:p>
    <w:p w14:paraId="496D30A1" w14:textId="1AD5DBE5" w:rsidR="00B97D89" w:rsidRPr="00060DD1" w:rsidRDefault="00B97D89" w:rsidP="00060DD1">
      <w:pPr>
        <w:spacing w:after="0" w:line="240" w:lineRule="auto"/>
        <w:jc w:val="both"/>
        <w:rPr>
          <w:rFonts w:ascii="Arial" w:eastAsia="Times New Roman" w:hAnsi="Arial" w:cs="Arial"/>
          <w:color w:val="000000"/>
        </w:rPr>
      </w:pPr>
      <w:r w:rsidRPr="00060DD1">
        <w:rPr>
          <w:rFonts w:ascii="Arial" w:eastAsia="Times New Roman" w:hAnsi="Arial" w:cs="Arial"/>
          <w:color w:val="000000"/>
        </w:rPr>
        <w:t xml:space="preserve">Behavioral Health clinician </w:t>
      </w:r>
      <w:r w:rsidR="00060DD1" w:rsidRPr="00060DD1">
        <w:rPr>
          <w:rFonts w:ascii="Arial" w:eastAsia="Times New Roman" w:hAnsi="Arial" w:cs="Arial"/>
          <w:shd w:val="clear" w:color="auto" w:fill="FFFFFF"/>
        </w:rPr>
        <w:t>w</w:t>
      </w:r>
      <w:r w:rsidR="00060DD1" w:rsidRPr="00060DD1">
        <w:rPr>
          <w:rFonts w:ascii="Arial" w:eastAsia="Times New Roman" w:hAnsi="Arial" w:cs="Arial"/>
          <w:shd w:val="clear" w:color="auto" w:fill="FFFFFF"/>
        </w:rPr>
        <w:t>orks as a part of a multidisciplinary primary care treatment team to facilitate the provision of holistic, whole-person healthcare for all United Health Centers patients. Provides behavioral health and substance abuse screening, brief intervention, education, and referral services for patients presenting in United Health Centers primary care clinics. Provides ongoing consultation and treatment planning support for primary care medical staff in their work with patients with psychosocial, behavioral health, chronic disease, behavior change, and/or substance use concerns. Is knowledgeable of and adheres to all policies, professional practice standards, philosophies and requirements for professional clinical practice.</w:t>
      </w:r>
    </w:p>
    <w:p w14:paraId="7CEF756A" w14:textId="77777777" w:rsidR="00B97D89" w:rsidRPr="00060DD1" w:rsidRDefault="00B97D89" w:rsidP="00060DD1">
      <w:pPr>
        <w:spacing w:after="0" w:line="240" w:lineRule="auto"/>
        <w:jc w:val="both"/>
        <w:rPr>
          <w:rFonts w:ascii="Arial" w:eastAsia="Times New Roman" w:hAnsi="Arial" w:cs="Arial"/>
          <w:color w:val="000000"/>
        </w:rPr>
      </w:pPr>
    </w:p>
    <w:p w14:paraId="0978570D" w14:textId="77777777" w:rsidR="00B97D89" w:rsidRPr="00060DD1" w:rsidRDefault="00B97D89" w:rsidP="00060DD1">
      <w:pPr>
        <w:spacing w:after="0" w:line="240" w:lineRule="auto"/>
        <w:jc w:val="both"/>
        <w:rPr>
          <w:rFonts w:ascii="Arial" w:eastAsia="Times New Roman" w:hAnsi="Arial" w:cs="Arial"/>
          <w:b/>
          <w:color w:val="000000"/>
        </w:rPr>
      </w:pPr>
      <w:r w:rsidRPr="00060DD1">
        <w:rPr>
          <w:rFonts w:ascii="Arial" w:eastAsia="Times New Roman" w:hAnsi="Arial" w:cs="Arial"/>
          <w:b/>
          <w:color w:val="000000"/>
        </w:rPr>
        <w:t>Knowledge, Skills and Abilities</w:t>
      </w:r>
    </w:p>
    <w:p w14:paraId="228672DF"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Practice reflects adherence to professional Code of Ethics.</w:t>
      </w:r>
    </w:p>
    <w:p w14:paraId="1AF1A09E"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Provides evidence-based assessment, intervention, consultation, and referral services for patients with a variety of behavioral and chronic health conditions</w:t>
      </w:r>
    </w:p>
    <w:p w14:paraId="42AB8B70"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Works cooperatively as an integral part of the primary healthcare team with the goal of improving patient care and increasing team efficiency.</w:t>
      </w:r>
    </w:p>
    <w:p w14:paraId="4A1130D0"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Formulates and facilitates the implementation of behavioral health, substance abuse, and chronic disease management plans of care through use appropriate treatment modalities, interventions, and available community resources.</w:t>
      </w:r>
    </w:p>
    <w:p w14:paraId="108A6F56"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Assists primary care providers with screening, identification, diagnosis, management, and treatment of behavioral health, substance use, issues, chronic disease management</w:t>
      </w:r>
    </w:p>
    <w:p w14:paraId="29DDEC91"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Engages in ongoing assessment and quality improvement strategies to assist in the implementation ongoing primary care/behavioral health integration strategies.</w:t>
      </w:r>
    </w:p>
    <w:p w14:paraId="41C9449A"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Provides consultative services to health care team members within the scope of care definitions and provides training to other health care professionals as needed.</w:t>
      </w:r>
    </w:p>
    <w:p w14:paraId="61599E30"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Completes, in a timely manner, all required documentation related to patient treatment, payment for services rendered, and organizational operations.</w:t>
      </w:r>
    </w:p>
    <w:p w14:paraId="461673E6"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Engages in continuing education to maintain licensure and enhance professional competence relevant to medical and legal issues that impact patient care.</w:t>
      </w:r>
    </w:p>
    <w:p w14:paraId="66691DF0" w14:textId="77777777" w:rsidR="00060DD1" w:rsidRPr="00060DD1" w:rsidRDefault="00060DD1" w:rsidP="00060DD1">
      <w:pPr>
        <w:numPr>
          <w:ilvl w:val="0"/>
          <w:numId w:val="2"/>
        </w:numPr>
        <w:spacing w:after="0" w:line="240" w:lineRule="auto"/>
        <w:textAlignment w:val="baseline"/>
        <w:rPr>
          <w:rFonts w:ascii="Arial" w:eastAsia="Times New Roman" w:hAnsi="Arial" w:cs="Arial"/>
        </w:rPr>
      </w:pPr>
      <w:r w:rsidRPr="00060DD1">
        <w:rPr>
          <w:rFonts w:ascii="Arial" w:eastAsia="Times New Roman" w:hAnsi="Arial" w:cs="Arial"/>
        </w:rPr>
        <w:t>Maintains working knowledge of and liaison with community agencies and resources.</w:t>
      </w:r>
    </w:p>
    <w:p w14:paraId="4D4C0CFE" w14:textId="77777777" w:rsidR="00B97D89" w:rsidRPr="00060DD1" w:rsidRDefault="00B97D89" w:rsidP="00060DD1">
      <w:pPr>
        <w:spacing w:after="0" w:line="240" w:lineRule="auto"/>
        <w:rPr>
          <w:rFonts w:ascii="Arial" w:eastAsia="Times New Roman" w:hAnsi="Arial" w:cs="Arial"/>
          <w:color w:val="000000"/>
        </w:rPr>
      </w:pPr>
    </w:p>
    <w:p w14:paraId="799B3FAA" w14:textId="77777777" w:rsidR="00B97D89" w:rsidRPr="00060DD1" w:rsidRDefault="00B97D89" w:rsidP="00060DD1">
      <w:pPr>
        <w:spacing w:after="0" w:line="240" w:lineRule="auto"/>
        <w:rPr>
          <w:rFonts w:ascii="Arial" w:eastAsia="Times New Roman" w:hAnsi="Arial" w:cs="Arial"/>
          <w:color w:val="000000"/>
        </w:rPr>
      </w:pPr>
      <w:r w:rsidRPr="00060DD1">
        <w:rPr>
          <w:rFonts w:ascii="Arial" w:eastAsia="Times New Roman" w:hAnsi="Arial" w:cs="Arial"/>
          <w:b/>
          <w:color w:val="000000"/>
        </w:rPr>
        <w:t>Clinical Goals</w:t>
      </w:r>
    </w:p>
    <w:p w14:paraId="53E66354" w14:textId="77777777" w:rsidR="00B97D89" w:rsidRPr="00060DD1" w:rsidRDefault="00B97D89" w:rsidP="00060DD1">
      <w:pPr>
        <w:spacing w:after="0" w:line="240" w:lineRule="auto"/>
        <w:rPr>
          <w:rFonts w:ascii="Arial" w:eastAsia="Times New Roman" w:hAnsi="Arial" w:cs="Arial"/>
          <w:color w:val="000000"/>
        </w:rPr>
      </w:pPr>
      <w:r w:rsidRPr="00060DD1">
        <w:rPr>
          <w:rFonts w:ascii="Arial" w:eastAsia="Times New Roman" w:hAnsi="Arial" w:cs="Arial"/>
          <w:color w:val="000000"/>
        </w:rPr>
        <w:t>• Improve patient adherence</w:t>
      </w:r>
      <w:r w:rsidRPr="00060DD1">
        <w:rPr>
          <w:rFonts w:ascii="Arial" w:eastAsia="Times New Roman" w:hAnsi="Arial" w:cs="Arial"/>
          <w:color w:val="000000"/>
        </w:rPr>
        <w:br/>
        <w:t>• Support patient self-management</w:t>
      </w:r>
      <w:r w:rsidRPr="00060DD1">
        <w:rPr>
          <w:rFonts w:ascii="Arial" w:eastAsia="Times New Roman" w:hAnsi="Arial" w:cs="Arial"/>
          <w:color w:val="000000"/>
        </w:rPr>
        <w:br/>
        <w:t>• Agent of behavioral change</w:t>
      </w:r>
      <w:r w:rsidRPr="00060DD1">
        <w:rPr>
          <w:rFonts w:ascii="Arial" w:eastAsia="Times New Roman" w:hAnsi="Arial" w:cs="Arial"/>
          <w:color w:val="000000"/>
        </w:rPr>
        <w:br/>
        <w:t>• Decrease over or under-utilization</w:t>
      </w:r>
      <w:r w:rsidRPr="00060DD1">
        <w:rPr>
          <w:rFonts w:ascii="Arial" w:eastAsia="Times New Roman" w:hAnsi="Arial" w:cs="Arial"/>
          <w:color w:val="000000"/>
        </w:rPr>
        <w:br/>
        <w:t>• Reduce health-risk behaviors and increase health enhancing behaviors</w:t>
      </w:r>
      <w:r w:rsidRPr="00060DD1">
        <w:rPr>
          <w:rFonts w:ascii="Arial" w:eastAsia="Times New Roman" w:hAnsi="Arial" w:cs="Arial"/>
          <w:color w:val="000000"/>
        </w:rPr>
        <w:br/>
        <w:t>• Monitor and improve population outcomes</w:t>
      </w:r>
    </w:p>
    <w:p w14:paraId="487D700C" w14:textId="77777777" w:rsidR="00B97D89" w:rsidRPr="00060DD1" w:rsidRDefault="00B97D89" w:rsidP="00060DD1">
      <w:pPr>
        <w:spacing w:after="0" w:line="240" w:lineRule="auto"/>
        <w:rPr>
          <w:rFonts w:ascii="Arial" w:eastAsia="Times New Roman" w:hAnsi="Arial" w:cs="Arial"/>
          <w:color w:val="000000"/>
        </w:rPr>
      </w:pPr>
    </w:p>
    <w:p w14:paraId="0F4050BB" w14:textId="77777777" w:rsidR="00B97D89" w:rsidRPr="00060DD1" w:rsidRDefault="00B97D89" w:rsidP="00060DD1">
      <w:pPr>
        <w:spacing w:after="0" w:line="240" w:lineRule="auto"/>
        <w:rPr>
          <w:rFonts w:ascii="Arial" w:eastAsia="Times New Roman" w:hAnsi="Arial" w:cs="Arial"/>
          <w:color w:val="000000"/>
        </w:rPr>
      </w:pPr>
      <w:r w:rsidRPr="00060DD1">
        <w:rPr>
          <w:rFonts w:ascii="Arial" w:eastAsia="Times New Roman" w:hAnsi="Arial" w:cs="Arial"/>
          <w:b/>
          <w:color w:val="000000"/>
        </w:rPr>
        <w:t>System Wide Accountabilities</w:t>
      </w:r>
    </w:p>
    <w:p w14:paraId="3165DDA4" w14:textId="77777777" w:rsidR="00B97D89" w:rsidRPr="00060DD1" w:rsidRDefault="00B97D89" w:rsidP="00060DD1">
      <w:pPr>
        <w:spacing w:after="0" w:line="240" w:lineRule="auto"/>
        <w:rPr>
          <w:rFonts w:ascii="Arial" w:eastAsia="Times New Roman" w:hAnsi="Arial" w:cs="Arial"/>
          <w:color w:val="000000"/>
        </w:rPr>
      </w:pPr>
      <w:r w:rsidRPr="00060DD1">
        <w:rPr>
          <w:rFonts w:ascii="Arial" w:eastAsia="Times New Roman" w:hAnsi="Arial" w:cs="Arial"/>
          <w:color w:val="000000"/>
        </w:rPr>
        <w:t>• Maintain a professional appearance.</w:t>
      </w:r>
      <w:r w:rsidRPr="00060DD1">
        <w:rPr>
          <w:rFonts w:ascii="Arial" w:eastAsia="Times New Roman" w:hAnsi="Arial" w:cs="Arial"/>
          <w:color w:val="000000"/>
        </w:rPr>
        <w:br/>
        <w:t>• Demonstrate a positive attitude.</w:t>
      </w:r>
      <w:r w:rsidRPr="00060DD1">
        <w:rPr>
          <w:rFonts w:ascii="Arial" w:eastAsia="Times New Roman" w:hAnsi="Arial" w:cs="Arial"/>
          <w:color w:val="000000"/>
        </w:rPr>
        <w:br/>
        <w:t>• Maintain a safe, clean and attractive environment.</w:t>
      </w:r>
      <w:r w:rsidRPr="00060DD1">
        <w:rPr>
          <w:rFonts w:ascii="Arial" w:eastAsia="Times New Roman" w:hAnsi="Arial" w:cs="Arial"/>
          <w:color w:val="000000"/>
        </w:rPr>
        <w:br/>
        <w:t>• Communicate with compassion and courtesy.</w:t>
      </w:r>
      <w:r w:rsidRPr="00060DD1">
        <w:rPr>
          <w:rFonts w:ascii="Arial" w:eastAsia="Times New Roman" w:hAnsi="Arial" w:cs="Arial"/>
          <w:color w:val="000000"/>
        </w:rPr>
        <w:br/>
        <w:t>• Anticipate needs of customers and others.</w:t>
      </w:r>
      <w:r w:rsidRPr="00060DD1">
        <w:rPr>
          <w:rFonts w:ascii="Arial" w:eastAsia="Times New Roman" w:hAnsi="Arial" w:cs="Arial"/>
          <w:color w:val="000000"/>
        </w:rPr>
        <w:br/>
        <w:t>• Maintain patient privacy and confidentiality.</w:t>
      </w:r>
    </w:p>
    <w:p w14:paraId="2BF4AFE6" w14:textId="77777777" w:rsidR="00B97D89" w:rsidRPr="00060DD1" w:rsidRDefault="00B97D89" w:rsidP="00060DD1">
      <w:pPr>
        <w:spacing w:after="0" w:line="240" w:lineRule="auto"/>
        <w:rPr>
          <w:rFonts w:ascii="Arial" w:eastAsia="Times New Roman" w:hAnsi="Arial" w:cs="Arial"/>
          <w:color w:val="000000"/>
        </w:rPr>
      </w:pPr>
    </w:p>
    <w:p w14:paraId="650CE3CB" w14:textId="77777777" w:rsidR="00B97D89" w:rsidRPr="00060DD1" w:rsidRDefault="00B97D89" w:rsidP="00060DD1">
      <w:pPr>
        <w:spacing w:after="0" w:line="240" w:lineRule="auto"/>
        <w:rPr>
          <w:rFonts w:ascii="Arial" w:eastAsia="Times New Roman" w:hAnsi="Arial" w:cs="Arial"/>
          <w:color w:val="000000"/>
        </w:rPr>
      </w:pPr>
      <w:r w:rsidRPr="00060DD1">
        <w:rPr>
          <w:rFonts w:ascii="Arial" w:eastAsia="Times New Roman" w:hAnsi="Arial" w:cs="Arial"/>
          <w:b/>
          <w:color w:val="000000"/>
        </w:rPr>
        <w:t>Preparation and Training</w:t>
      </w:r>
    </w:p>
    <w:p w14:paraId="3A8BC966" w14:textId="2085CE4F" w:rsidR="00B97D89" w:rsidRPr="00060DD1" w:rsidRDefault="00A95E8C" w:rsidP="00060DD1">
      <w:pPr>
        <w:spacing w:after="0" w:line="240" w:lineRule="auto"/>
        <w:jc w:val="both"/>
        <w:rPr>
          <w:rFonts w:ascii="Arial" w:eastAsia="Times New Roman" w:hAnsi="Arial" w:cs="Arial"/>
          <w:color w:val="000000"/>
        </w:rPr>
      </w:pPr>
      <w:r w:rsidRPr="00060DD1">
        <w:rPr>
          <w:rFonts w:ascii="Arial" w:eastAsia="Times New Roman" w:hAnsi="Arial" w:cs="Arial"/>
          <w:color w:val="000000"/>
        </w:rPr>
        <w:t>Master’s</w:t>
      </w:r>
      <w:r w:rsidR="00B97D89" w:rsidRPr="00060DD1">
        <w:rPr>
          <w:rFonts w:ascii="Arial" w:eastAsia="Times New Roman" w:hAnsi="Arial" w:cs="Arial"/>
          <w:color w:val="000000"/>
        </w:rPr>
        <w:t xml:space="preserve"> degree</w:t>
      </w:r>
      <w:r w:rsidR="002D2536" w:rsidRPr="00060DD1">
        <w:rPr>
          <w:rFonts w:ascii="Arial" w:eastAsia="Times New Roman" w:hAnsi="Arial" w:cs="Arial"/>
          <w:color w:val="000000"/>
        </w:rPr>
        <w:t xml:space="preserve"> from an accredited university/ college</w:t>
      </w:r>
      <w:r w:rsidR="00B97D89" w:rsidRPr="00060DD1">
        <w:rPr>
          <w:rFonts w:ascii="Arial" w:eastAsia="Times New Roman" w:hAnsi="Arial" w:cs="Arial"/>
          <w:color w:val="000000"/>
        </w:rPr>
        <w:t xml:space="preserve"> (MSW) of Social Work and North Carolina Clinical Social Work Licensure (LCSW) is required.</w:t>
      </w:r>
    </w:p>
    <w:p w14:paraId="1FBA220D" w14:textId="77777777" w:rsidR="00B97D89" w:rsidRPr="00060DD1" w:rsidRDefault="00B97D89" w:rsidP="00060DD1">
      <w:pPr>
        <w:spacing w:after="0" w:line="240" w:lineRule="auto"/>
        <w:jc w:val="both"/>
        <w:rPr>
          <w:rFonts w:ascii="Arial" w:eastAsia="Times New Roman" w:hAnsi="Arial" w:cs="Arial"/>
          <w:color w:val="000000"/>
        </w:rPr>
      </w:pPr>
      <w:r w:rsidRPr="00060DD1">
        <w:rPr>
          <w:rFonts w:ascii="Arial" w:eastAsia="Times New Roman" w:hAnsi="Arial" w:cs="Arial"/>
          <w:b/>
          <w:color w:val="000000"/>
        </w:rPr>
        <w:t>Experience</w:t>
      </w:r>
      <w:r w:rsidRPr="00060DD1">
        <w:rPr>
          <w:rFonts w:ascii="Arial" w:eastAsia="Times New Roman" w:hAnsi="Arial" w:cs="Arial"/>
          <w:color w:val="000000"/>
        </w:rPr>
        <w:br/>
        <w:t>Three years of clinical experience providing therapeutic treatment services with MI and/or SA adult populations. Knowledge of public/private behavioral health/substance abuse treatment delivery system.</w:t>
      </w:r>
    </w:p>
    <w:p w14:paraId="42B917F3" w14:textId="77777777" w:rsidR="00B97D89" w:rsidRPr="00060DD1" w:rsidRDefault="00B97D89" w:rsidP="00060DD1">
      <w:pPr>
        <w:spacing w:after="0" w:line="240" w:lineRule="auto"/>
        <w:jc w:val="both"/>
        <w:rPr>
          <w:rFonts w:ascii="Arial" w:eastAsia="Times New Roman" w:hAnsi="Arial" w:cs="Arial"/>
          <w:color w:val="000000"/>
        </w:rPr>
      </w:pPr>
      <w:r w:rsidRPr="00060DD1">
        <w:rPr>
          <w:rFonts w:ascii="Arial" w:eastAsia="Times New Roman" w:hAnsi="Arial" w:cs="Arial"/>
          <w:b/>
          <w:color w:val="000000"/>
        </w:rPr>
        <w:t>An equivalent of knowledge and experience may be considered</w:t>
      </w:r>
      <w:r w:rsidRPr="00060DD1">
        <w:rPr>
          <w:rFonts w:ascii="Arial" w:eastAsia="Times New Roman" w:hAnsi="Arial" w:cs="Arial"/>
          <w:color w:val="000000"/>
        </w:rPr>
        <w:t>.</w:t>
      </w:r>
      <w:r w:rsidRPr="00060DD1">
        <w:rPr>
          <w:rFonts w:ascii="Arial" w:eastAsia="Times New Roman" w:hAnsi="Arial" w:cs="Arial"/>
          <w:color w:val="000000"/>
        </w:rPr>
        <w:br/>
        <w:t>Work requires contact with clients, family members and other professional disciplines and service agencies. Contacts may also include volunteers, court officials, interns, and residents. These contacts involve an exercise of influence, tactful judgment, and proper conduct in order to negotiate matters, and carry out policies and programs for the best interests of the company/patient. Applicant must be able to work and deal effectively with changing situations, varying workloads, interruptions, etc. Applicant may be exposed to communicable diseases, biohazard substances, medicinal preparations, and other conditions conducive to a clinical environment. Occasional travel required to outside.</w:t>
      </w:r>
    </w:p>
    <w:p w14:paraId="51D8AD34" w14:textId="1BAFAF3F" w:rsidR="00B97D89" w:rsidRPr="00060DD1" w:rsidRDefault="00B97D89" w:rsidP="00060DD1">
      <w:pPr>
        <w:spacing w:after="0" w:line="240" w:lineRule="auto"/>
        <w:rPr>
          <w:rFonts w:ascii="Arial" w:eastAsia="Times New Roman" w:hAnsi="Arial" w:cs="Arial"/>
          <w:color w:val="000000"/>
        </w:rPr>
      </w:pPr>
      <w:r w:rsidRPr="00060DD1">
        <w:rPr>
          <w:rFonts w:ascii="Arial" w:eastAsia="Times New Roman" w:hAnsi="Arial" w:cs="Arial"/>
          <w:b/>
          <w:color w:val="000000"/>
        </w:rPr>
        <w:t xml:space="preserve">Required </w:t>
      </w:r>
      <w:r w:rsidR="00A95E8C" w:rsidRPr="00060DD1">
        <w:rPr>
          <w:rFonts w:ascii="Arial" w:eastAsia="Times New Roman" w:hAnsi="Arial" w:cs="Arial"/>
          <w:b/>
          <w:color w:val="000000"/>
        </w:rPr>
        <w:t>E</w:t>
      </w:r>
      <w:r w:rsidRPr="00060DD1">
        <w:rPr>
          <w:rFonts w:ascii="Arial" w:eastAsia="Times New Roman" w:hAnsi="Arial" w:cs="Arial"/>
          <w:b/>
          <w:color w:val="000000"/>
        </w:rPr>
        <w:t>xperience</w:t>
      </w:r>
    </w:p>
    <w:p w14:paraId="26762F88" w14:textId="14173118" w:rsidR="006353C0" w:rsidRPr="00060DD1" w:rsidRDefault="00060DD1" w:rsidP="00060DD1">
      <w:pPr>
        <w:spacing w:after="0" w:line="240" w:lineRule="auto"/>
        <w:rPr>
          <w:rFonts w:ascii="Arial" w:hAnsi="Arial" w:cs="Arial"/>
        </w:rPr>
      </w:pPr>
      <w:r w:rsidRPr="00060DD1">
        <w:rPr>
          <w:rFonts w:ascii="Arial" w:eastAsia="Times New Roman" w:hAnsi="Arial" w:cs="Arial"/>
          <w:shd w:val="clear" w:color="auto" w:fill="FFFFFF"/>
        </w:rPr>
        <w:t>Minimum two years’ experience in a public health setting</w:t>
      </w:r>
    </w:p>
    <w:p w14:paraId="012856F7" w14:textId="77777777" w:rsidR="00060DD1" w:rsidRPr="00060DD1" w:rsidRDefault="00060DD1" w:rsidP="00060DD1">
      <w:pPr>
        <w:spacing w:after="0" w:line="240" w:lineRule="auto"/>
        <w:rPr>
          <w:rFonts w:ascii="Arial" w:eastAsia="Times New Roman" w:hAnsi="Arial" w:cs="Arial"/>
          <w:b/>
          <w:bCs/>
          <w:bdr w:val="none" w:sz="0" w:space="0" w:color="auto" w:frame="1"/>
          <w:shd w:val="clear" w:color="auto" w:fill="FFFFFF"/>
        </w:rPr>
      </w:pPr>
      <w:r w:rsidRPr="00060DD1">
        <w:rPr>
          <w:rFonts w:ascii="Arial" w:eastAsia="Times New Roman" w:hAnsi="Arial" w:cs="Arial"/>
          <w:b/>
          <w:bCs/>
          <w:bdr w:val="none" w:sz="0" w:space="0" w:color="auto" w:frame="1"/>
          <w:shd w:val="clear" w:color="auto" w:fill="FFFFFF"/>
        </w:rPr>
        <w:t>Language</w:t>
      </w:r>
    </w:p>
    <w:p w14:paraId="686E83CF" w14:textId="1068FCDF" w:rsidR="006353C0" w:rsidRPr="00060DD1" w:rsidRDefault="00060DD1" w:rsidP="00060DD1">
      <w:pPr>
        <w:spacing w:after="0" w:line="240" w:lineRule="auto"/>
        <w:rPr>
          <w:rFonts w:ascii="Arial" w:eastAsia="Times New Roman" w:hAnsi="Arial" w:cs="Arial"/>
          <w:bdr w:val="none" w:sz="0" w:space="0" w:color="auto" w:frame="1"/>
          <w:shd w:val="clear" w:color="auto" w:fill="FFFFFF"/>
        </w:rPr>
      </w:pPr>
      <w:r w:rsidRPr="00060DD1">
        <w:rPr>
          <w:rFonts w:ascii="Arial" w:eastAsia="Times New Roman" w:hAnsi="Arial" w:cs="Arial"/>
          <w:bdr w:val="none" w:sz="0" w:space="0" w:color="auto" w:frame="1"/>
          <w:shd w:val="clear" w:color="auto" w:fill="FFFFFF"/>
        </w:rPr>
        <w:t>Due to high prevalence of Spanish-speaking patients at all primary care clinics, strong preference given to applicants bilingual in Spanish-English</w:t>
      </w:r>
    </w:p>
    <w:p w14:paraId="3E70CC57" w14:textId="6D18501A" w:rsidR="006353C0" w:rsidRPr="00060DD1" w:rsidRDefault="00060DD1" w:rsidP="00060DD1">
      <w:pPr>
        <w:spacing w:after="0" w:line="240" w:lineRule="auto"/>
        <w:rPr>
          <w:rFonts w:ascii="Arial" w:hAnsi="Arial" w:cs="Arial"/>
        </w:rPr>
      </w:pPr>
      <w:r w:rsidRPr="00060DD1">
        <w:rPr>
          <w:rFonts w:ascii="Arial" w:eastAsia="Times New Roman" w:hAnsi="Arial" w:cs="Arial"/>
          <w:b/>
          <w:bCs/>
          <w:bdr w:val="none" w:sz="0" w:space="0" w:color="auto" w:frame="1"/>
          <w:shd w:val="clear" w:color="auto" w:fill="FFFFFF"/>
        </w:rPr>
        <w:t>Licensure:</w:t>
      </w:r>
      <w:r w:rsidRPr="00060DD1">
        <w:rPr>
          <w:rFonts w:ascii="Arial" w:eastAsia="Times New Roman" w:hAnsi="Arial" w:cs="Arial"/>
          <w:shd w:val="clear" w:color="auto" w:fill="FFFFFF"/>
        </w:rPr>
        <w:t> Licensed Clinical Social Worker Certification in good standing with the Social Work Certification and Licensure Board of North Carolina (or equivalent).</w:t>
      </w:r>
    </w:p>
    <w:p w14:paraId="4B669577" w14:textId="1CC082E5" w:rsidR="006353C0" w:rsidRDefault="006353C0"/>
    <w:p w14:paraId="206A409E" w14:textId="273DB46F" w:rsidR="00060DD1" w:rsidRDefault="00060DD1"/>
    <w:p w14:paraId="053FC14C" w14:textId="79E73235" w:rsidR="00060DD1" w:rsidRDefault="00060DD1"/>
    <w:p w14:paraId="357E24E6" w14:textId="435A58F5" w:rsidR="00060DD1" w:rsidRDefault="00060DD1"/>
    <w:p w14:paraId="2044B6FC" w14:textId="77777777" w:rsidR="006353C0" w:rsidRPr="006353C0" w:rsidRDefault="006353C0">
      <w:pPr>
        <w:rPr>
          <w:b/>
          <w:bCs/>
        </w:rPr>
      </w:pPr>
    </w:p>
    <w:p w14:paraId="257CAD4F" w14:textId="77777777" w:rsidR="00E9410A" w:rsidRDefault="00E9410A" w:rsidP="00E9410A">
      <w:pPr>
        <w:tabs>
          <w:tab w:val="left" w:pos="9478"/>
        </w:tabs>
        <w:spacing w:before="10"/>
        <w:rPr>
          <w:rFonts w:ascii="Arial" w:hAnsi="Arial" w:cs="Arial"/>
          <w:b/>
          <w:u w:val="single"/>
        </w:rPr>
      </w:pPr>
    </w:p>
    <w:p w14:paraId="3B117D07" w14:textId="77777777" w:rsidR="00E9410A" w:rsidRPr="00E9410A" w:rsidRDefault="00E9410A"/>
    <w:p w14:paraId="28F63A67" w14:textId="77777777" w:rsidR="00B97D89" w:rsidRPr="00E9410A" w:rsidRDefault="00B97D89" w:rsidP="00B97D89">
      <w:pPr>
        <w:tabs>
          <w:tab w:val="left" w:pos="7905"/>
        </w:tabs>
      </w:pPr>
      <w:r w:rsidRPr="00E9410A">
        <w:tab/>
      </w:r>
    </w:p>
    <w:p w14:paraId="092B587D" w14:textId="77777777" w:rsidR="00B97D89" w:rsidRPr="00E9410A" w:rsidRDefault="00B97D89" w:rsidP="00B97D89">
      <w:pPr>
        <w:spacing w:before="100" w:beforeAutospacing="1" w:after="150" w:line="315" w:lineRule="atLeast"/>
        <w:rPr>
          <w:rFonts w:ascii="Arial" w:eastAsia="Times New Roman" w:hAnsi="Arial" w:cs="Arial"/>
          <w:b/>
          <w:color w:val="000000"/>
        </w:rPr>
      </w:pPr>
    </w:p>
    <w:sectPr w:rsidR="00B97D89" w:rsidRPr="00E9410A" w:rsidSect="00E9410A">
      <w:footerReference w:type="default" r:id="rId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59DE" w14:textId="77777777" w:rsidR="00B97D89" w:rsidRDefault="00B97D89" w:rsidP="00B97D89">
      <w:pPr>
        <w:spacing w:after="0" w:line="240" w:lineRule="auto"/>
      </w:pPr>
      <w:r>
        <w:separator/>
      </w:r>
    </w:p>
  </w:endnote>
  <w:endnote w:type="continuationSeparator" w:id="0">
    <w:p w14:paraId="0F70C939" w14:textId="77777777" w:rsidR="00B97D89" w:rsidRDefault="00B97D89" w:rsidP="00B9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rPr>
      <w:id w:val="1988423148"/>
      <w:docPartObj>
        <w:docPartGallery w:val="Page Numbers (Bottom of Page)"/>
        <w:docPartUnique/>
      </w:docPartObj>
    </w:sdtPr>
    <w:sdtEndPr>
      <w:rPr>
        <w:noProof/>
      </w:rPr>
    </w:sdtEndPr>
    <w:sdtContent>
      <w:p w14:paraId="73BE8193" w14:textId="77777777" w:rsidR="00B97D89" w:rsidRPr="00B97D89" w:rsidRDefault="00B97D89" w:rsidP="00B97D89">
        <w:pPr>
          <w:pStyle w:val="Footer"/>
          <w:rPr>
            <w:rFonts w:asciiTheme="majorHAnsi" w:eastAsiaTheme="majorEastAsia" w:hAnsiTheme="majorHAnsi" w:cstheme="majorBidi"/>
            <w:b/>
          </w:rPr>
        </w:pPr>
        <w:r w:rsidRPr="00B97D89">
          <w:rPr>
            <w:rFonts w:asciiTheme="majorHAnsi" w:eastAsiaTheme="majorEastAsia" w:hAnsiTheme="majorHAnsi" w:cstheme="majorBidi"/>
            <w:b/>
          </w:rPr>
          <w:t>UHC Behavioral Health Clinician</w:t>
        </w:r>
        <w:r w:rsidRPr="00B97D89">
          <w:rPr>
            <w:rFonts w:asciiTheme="majorHAnsi" w:eastAsiaTheme="majorEastAsia" w:hAnsiTheme="majorHAnsi" w:cstheme="majorBidi"/>
            <w:b/>
          </w:rPr>
          <w:tab/>
        </w:r>
      </w:p>
      <w:p w14:paraId="6E7DC9ED" w14:textId="76B911C1" w:rsidR="00B97D89" w:rsidRPr="00B97D89" w:rsidRDefault="00B97D89">
        <w:pPr>
          <w:pStyle w:val="Footer"/>
          <w:jc w:val="right"/>
          <w:rPr>
            <w:rFonts w:asciiTheme="majorHAnsi" w:eastAsiaTheme="majorEastAsia" w:hAnsiTheme="majorHAnsi" w:cstheme="majorBidi"/>
            <w:b/>
          </w:rPr>
        </w:pPr>
        <w:r w:rsidRPr="00B97D89">
          <w:rPr>
            <w:rFonts w:asciiTheme="majorHAnsi" w:eastAsiaTheme="majorEastAsia" w:hAnsiTheme="majorHAnsi" w:cstheme="majorBidi"/>
            <w:b/>
          </w:rPr>
          <w:t>United Health Centers is an Equal Opportunity Employer</w:t>
        </w:r>
        <w:r w:rsidR="00A95E8C">
          <w:rPr>
            <w:rFonts w:asciiTheme="majorHAnsi" w:eastAsiaTheme="majorEastAsia" w:hAnsiTheme="majorHAnsi" w:cstheme="majorBidi"/>
            <w:b/>
          </w:rPr>
          <w:t>: Updated 01/27/2021</w:t>
        </w:r>
        <w:r w:rsidRPr="00B97D89">
          <w:rPr>
            <w:rFonts w:asciiTheme="majorHAnsi" w:eastAsiaTheme="majorEastAsia" w:hAnsiTheme="majorHAnsi" w:cstheme="majorBidi"/>
            <w:b/>
          </w:rPr>
          <w:tab/>
          <w:t xml:space="preserve">pg. </w:t>
        </w:r>
        <w:r w:rsidRPr="00B97D89">
          <w:rPr>
            <w:rFonts w:eastAsiaTheme="minorEastAsia"/>
            <w:b/>
          </w:rPr>
          <w:fldChar w:fldCharType="begin"/>
        </w:r>
        <w:r w:rsidRPr="00B97D89">
          <w:rPr>
            <w:b/>
          </w:rPr>
          <w:instrText xml:space="preserve"> PAGE    \* MERGEFORMAT </w:instrText>
        </w:r>
        <w:r w:rsidRPr="00B97D89">
          <w:rPr>
            <w:rFonts w:eastAsiaTheme="minorEastAsia"/>
            <w:b/>
          </w:rPr>
          <w:fldChar w:fldCharType="separate"/>
        </w:r>
        <w:r w:rsidR="00A754FC" w:rsidRPr="00A754FC">
          <w:rPr>
            <w:rFonts w:asciiTheme="majorHAnsi" w:eastAsiaTheme="majorEastAsia" w:hAnsiTheme="majorHAnsi" w:cstheme="majorBidi"/>
            <w:b/>
            <w:noProof/>
          </w:rPr>
          <w:t>2</w:t>
        </w:r>
        <w:r w:rsidRPr="00B97D89">
          <w:rPr>
            <w:rFonts w:asciiTheme="majorHAnsi" w:eastAsiaTheme="majorEastAsia" w:hAnsiTheme="majorHAnsi" w:cstheme="majorBidi"/>
            <w:b/>
            <w:noProof/>
          </w:rPr>
          <w:fldChar w:fldCharType="end"/>
        </w:r>
      </w:p>
    </w:sdtContent>
  </w:sdt>
  <w:p w14:paraId="6AB88E18" w14:textId="77777777" w:rsidR="00B97D89" w:rsidRPr="00B97D89" w:rsidRDefault="00B97D8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FC63" w14:textId="77777777" w:rsidR="00B97D89" w:rsidRDefault="00B97D89" w:rsidP="00B97D89">
      <w:pPr>
        <w:spacing w:after="0" w:line="240" w:lineRule="auto"/>
      </w:pPr>
      <w:r>
        <w:separator/>
      </w:r>
    </w:p>
  </w:footnote>
  <w:footnote w:type="continuationSeparator" w:id="0">
    <w:p w14:paraId="039B1D71" w14:textId="77777777" w:rsidR="00B97D89" w:rsidRDefault="00B97D89" w:rsidP="00B9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0CAC"/>
    <w:multiLevelType w:val="multilevel"/>
    <w:tmpl w:val="AE7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137C6"/>
    <w:multiLevelType w:val="multilevel"/>
    <w:tmpl w:val="F088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89"/>
    <w:rsid w:val="00060DD1"/>
    <w:rsid w:val="00257F23"/>
    <w:rsid w:val="002D2536"/>
    <w:rsid w:val="00612B65"/>
    <w:rsid w:val="006353C0"/>
    <w:rsid w:val="00A754FC"/>
    <w:rsid w:val="00A95E8C"/>
    <w:rsid w:val="00B97D89"/>
    <w:rsid w:val="00D92EAE"/>
    <w:rsid w:val="00E5735F"/>
    <w:rsid w:val="00E9410A"/>
    <w:rsid w:val="00F2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8961"/>
  <w15:docId w15:val="{218C328E-7D4B-495C-9737-F3E6413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89"/>
    <w:rPr>
      <w:rFonts w:ascii="Tahoma" w:hAnsi="Tahoma" w:cs="Tahoma"/>
      <w:sz w:val="16"/>
      <w:szCs w:val="16"/>
    </w:rPr>
  </w:style>
  <w:style w:type="paragraph" w:styleId="Header">
    <w:name w:val="header"/>
    <w:basedOn w:val="Normal"/>
    <w:link w:val="HeaderChar"/>
    <w:uiPriority w:val="99"/>
    <w:unhideWhenUsed/>
    <w:rsid w:val="00B97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89"/>
  </w:style>
  <w:style w:type="paragraph" w:styleId="Footer">
    <w:name w:val="footer"/>
    <w:basedOn w:val="Normal"/>
    <w:link w:val="FooterChar"/>
    <w:uiPriority w:val="99"/>
    <w:unhideWhenUsed/>
    <w:rsid w:val="00B9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89"/>
  </w:style>
  <w:style w:type="paragraph" w:styleId="BodyText">
    <w:name w:val="Body Text"/>
    <w:basedOn w:val="Normal"/>
    <w:link w:val="BodyTextChar"/>
    <w:uiPriority w:val="1"/>
    <w:semiHidden/>
    <w:unhideWhenUsed/>
    <w:qFormat/>
    <w:rsid w:val="00E9410A"/>
    <w:pPr>
      <w:widowControl w:val="0"/>
      <w:spacing w:before="11" w:after="0" w:line="240" w:lineRule="auto"/>
      <w:ind w:left="1560" w:hanging="259"/>
    </w:pPr>
    <w:rPr>
      <w:rFonts w:ascii="Calibri" w:eastAsia="Calibri" w:hAnsi="Calibri"/>
      <w:sz w:val="21"/>
      <w:szCs w:val="21"/>
    </w:rPr>
  </w:style>
  <w:style w:type="character" w:customStyle="1" w:styleId="BodyTextChar">
    <w:name w:val="Body Text Char"/>
    <w:basedOn w:val="DefaultParagraphFont"/>
    <w:link w:val="BodyText"/>
    <w:uiPriority w:val="1"/>
    <w:semiHidden/>
    <w:rsid w:val="00E9410A"/>
    <w:rPr>
      <w:rFonts w:ascii="Calibri" w:eastAsia="Calibri" w:hAnsi="Calibri"/>
      <w:sz w:val="21"/>
      <w:szCs w:val="21"/>
    </w:rPr>
  </w:style>
  <w:style w:type="paragraph" w:customStyle="1" w:styleId="Default">
    <w:name w:val="Default"/>
    <w:rsid w:val="00E9410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3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5279">
      <w:bodyDiv w:val="1"/>
      <w:marLeft w:val="0"/>
      <w:marRight w:val="0"/>
      <w:marTop w:val="0"/>
      <w:marBottom w:val="0"/>
      <w:divBdr>
        <w:top w:val="none" w:sz="0" w:space="0" w:color="auto"/>
        <w:left w:val="none" w:sz="0" w:space="0" w:color="auto"/>
        <w:bottom w:val="none" w:sz="0" w:space="0" w:color="auto"/>
        <w:right w:val="none" w:sz="0" w:space="0" w:color="auto"/>
      </w:divBdr>
      <w:divsChild>
        <w:div w:id="558126990">
          <w:marLeft w:val="0"/>
          <w:marRight w:val="0"/>
          <w:marTop w:val="0"/>
          <w:marBottom w:val="0"/>
          <w:divBdr>
            <w:top w:val="none" w:sz="0" w:space="0" w:color="auto"/>
            <w:left w:val="none" w:sz="0" w:space="0" w:color="auto"/>
            <w:bottom w:val="none" w:sz="0" w:space="0" w:color="auto"/>
            <w:right w:val="none" w:sz="0" w:space="0" w:color="auto"/>
          </w:divBdr>
          <w:divsChild>
            <w:div w:id="2033650836">
              <w:marLeft w:val="225"/>
              <w:marRight w:val="225"/>
              <w:marTop w:val="0"/>
              <w:marBottom w:val="225"/>
              <w:divBdr>
                <w:top w:val="none" w:sz="0" w:space="0" w:color="auto"/>
                <w:left w:val="none" w:sz="0" w:space="0" w:color="auto"/>
                <w:bottom w:val="none" w:sz="0" w:space="0" w:color="auto"/>
                <w:right w:val="none" w:sz="0" w:space="0" w:color="auto"/>
              </w:divBdr>
              <w:divsChild>
                <w:div w:id="408624723">
                  <w:marLeft w:val="0"/>
                  <w:marRight w:val="0"/>
                  <w:marTop w:val="0"/>
                  <w:marBottom w:val="0"/>
                  <w:divBdr>
                    <w:top w:val="none" w:sz="0" w:space="0" w:color="auto"/>
                    <w:left w:val="none" w:sz="0" w:space="0" w:color="auto"/>
                    <w:bottom w:val="none" w:sz="0" w:space="0" w:color="auto"/>
                    <w:right w:val="none" w:sz="0" w:space="0" w:color="auto"/>
                  </w:divBdr>
                  <w:divsChild>
                    <w:div w:id="1060402802">
                      <w:marLeft w:val="0"/>
                      <w:marRight w:val="0"/>
                      <w:marTop w:val="0"/>
                      <w:marBottom w:val="0"/>
                      <w:divBdr>
                        <w:top w:val="none" w:sz="0" w:space="0" w:color="auto"/>
                        <w:left w:val="none" w:sz="0" w:space="0" w:color="auto"/>
                        <w:bottom w:val="none" w:sz="0" w:space="0" w:color="auto"/>
                        <w:right w:val="none" w:sz="0" w:space="0" w:color="auto"/>
                      </w:divBdr>
                      <w:divsChild>
                        <w:div w:id="969094413">
                          <w:marLeft w:val="0"/>
                          <w:marRight w:val="0"/>
                          <w:marTop w:val="300"/>
                          <w:marBottom w:val="300"/>
                          <w:divBdr>
                            <w:top w:val="none" w:sz="0" w:space="0" w:color="auto"/>
                            <w:left w:val="none" w:sz="0" w:space="0" w:color="auto"/>
                            <w:bottom w:val="none" w:sz="0" w:space="0" w:color="auto"/>
                            <w:right w:val="none" w:sz="0" w:space="0" w:color="auto"/>
                          </w:divBdr>
                          <w:divsChild>
                            <w:div w:id="184054487">
                              <w:marLeft w:val="0"/>
                              <w:marRight w:val="0"/>
                              <w:marTop w:val="0"/>
                              <w:marBottom w:val="0"/>
                              <w:divBdr>
                                <w:top w:val="none" w:sz="0" w:space="0" w:color="auto"/>
                                <w:left w:val="none" w:sz="0" w:space="0" w:color="auto"/>
                                <w:bottom w:val="none" w:sz="0" w:space="0" w:color="auto"/>
                                <w:right w:val="none" w:sz="0" w:space="0" w:color="auto"/>
                              </w:divBdr>
                              <w:divsChild>
                                <w:div w:id="29033646">
                                  <w:marLeft w:val="0"/>
                                  <w:marRight w:val="0"/>
                                  <w:marTop w:val="0"/>
                                  <w:marBottom w:val="0"/>
                                  <w:divBdr>
                                    <w:top w:val="none" w:sz="0" w:space="0" w:color="auto"/>
                                    <w:left w:val="none" w:sz="0" w:space="0" w:color="auto"/>
                                    <w:bottom w:val="none" w:sz="0" w:space="0" w:color="auto"/>
                                    <w:right w:val="none" w:sz="0" w:space="0" w:color="auto"/>
                                  </w:divBdr>
                                  <w:divsChild>
                                    <w:div w:id="2179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38845">
      <w:bodyDiv w:val="1"/>
      <w:marLeft w:val="0"/>
      <w:marRight w:val="0"/>
      <w:marTop w:val="0"/>
      <w:marBottom w:val="0"/>
      <w:divBdr>
        <w:top w:val="none" w:sz="0" w:space="0" w:color="auto"/>
        <w:left w:val="none" w:sz="0" w:space="0" w:color="auto"/>
        <w:bottom w:val="none" w:sz="0" w:space="0" w:color="auto"/>
        <w:right w:val="none" w:sz="0" w:space="0" w:color="auto"/>
      </w:divBdr>
    </w:div>
    <w:div w:id="1338966703">
      <w:bodyDiv w:val="1"/>
      <w:marLeft w:val="0"/>
      <w:marRight w:val="0"/>
      <w:marTop w:val="0"/>
      <w:marBottom w:val="0"/>
      <w:divBdr>
        <w:top w:val="none" w:sz="0" w:space="0" w:color="auto"/>
        <w:left w:val="none" w:sz="0" w:space="0" w:color="auto"/>
        <w:bottom w:val="none" w:sz="0" w:space="0" w:color="auto"/>
        <w:right w:val="none" w:sz="0" w:space="0" w:color="auto"/>
      </w:divBdr>
    </w:div>
    <w:div w:id="1419595486">
      <w:bodyDiv w:val="1"/>
      <w:marLeft w:val="0"/>
      <w:marRight w:val="0"/>
      <w:marTop w:val="0"/>
      <w:marBottom w:val="0"/>
      <w:divBdr>
        <w:top w:val="none" w:sz="0" w:space="0" w:color="auto"/>
        <w:left w:val="none" w:sz="0" w:space="0" w:color="auto"/>
        <w:bottom w:val="none" w:sz="0" w:space="0" w:color="auto"/>
        <w:right w:val="none" w:sz="0" w:space="0" w:color="auto"/>
      </w:divBdr>
    </w:div>
    <w:div w:id="1651519033">
      <w:bodyDiv w:val="1"/>
      <w:marLeft w:val="0"/>
      <w:marRight w:val="0"/>
      <w:marTop w:val="0"/>
      <w:marBottom w:val="0"/>
      <w:divBdr>
        <w:top w:val="none" w:sz="0" w:space="0" w:color="auto"/>
        <w:left w:val="none" w:sz="0" w:space="0" w:color="auto"/>
        <w:bottom w:val="none" w:sz="0" w:space="0" w:color="auto"/>
        <w:right w:val="none" w:sz="0" w:space="0" w:color="auto"/>
      </w:divBdr>
    </w:div>
    <w:div w:id="19490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Earl Laws</cp:lastModifiedBy>
  <cp:revision>4</cp:revision>
  <cp:lastPrinted>2021-01-27T19:24:00Z</cp:lastPrinted>
  <dcterms:created xsi:type="dcterms:W3CDTF">2021-08-31T20:54:00Z</dcterms:created>
  <dcterms:modified xsi:type="dcterms:W3CDTF">2021-08-31T20:56:00Z</dcterms:modified>
</cp:coreProperties>
</file>